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D3" w:rsidRDefault="00987CD3" w:rsidP="00987CD3">
      <w:pPr>
        <w:pStyle w:val="Nagwek1"/>
      </w:pPr>
      <w:bookmarkStart w:id="0" w:name="_Toc439113833"/>
      <w:r>
        <w:t xml:space="preserve">Załącznik nr 2: </w:t>
      </w:r>
      <w:r w:rsidRPr="00F900A2">
        <w:t>Procedur</w:t>
      </w:r>
      <w:r>
        <w:t>a</w:t>
      </w:r>
      <w:r w:rsidRPr="00F900A2">
        <w:t xml:space="preserve"> dokonywania ewaluacji i monitoringu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3"/>
        <w:gridCol w:w="1256"/>
        <w:gridCol w:w="1635"/>
        <w:gridCol w:w="1354"/>
        <w:gridCol w:w="3290"/>
      </w:tblGrid>
      <w:tr w:rsidR="00987CD3" w:rsidRPr="00B31AEF" w:rsidTr="005849AF">
        <w:trPr>
          <w:trHeight w:val="361"/>
          <w:tblHeader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87CD3" w:rsidRPr="00B31AEF" w:rsidRDefault="00987CD3" w:rsidP="005849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31AEF">
              <w:rPr>
                <w:rFonts w:eastAsia="Calibri"/>
                <w:b/>
              </w:rPr>
              <w:t>CO SIĘ BADA?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87CD3" w:rsidRPr="00B31AEF" w:rsidRDefault="00987CD3" w:rsidP="005849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31AEF">
              <w:rPr>
                <w:rFonts w:eastAsia="Calibri"/>
                <w:b/>
              </w:rPr>
              <w:t>KTO</w:t>
            </w:r>
          </w:p>
          <w:p w:rsidR="00987CD3" w:rsidRPr="00B31AEF" w:rsidRDefault="00987CD3" w:rsidP="005849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31AEF">
              <w:rPr>
                <w:rFonts w:eastAsia="Calibri"/>
                <w:b/>
              </w:rPr>
              <w:t>WYKONUJE?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87CD3" w:rsidRPr="00B31AEF" w:rsidRDefault="00987CD3" w:rsidP="005849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31AEF">
              <w:rPr>
                <w:rFonts w:eastAsia="Calibri"/>
                <w:b/>
              </w:rPr>
              <w:t>JAK SIĘ WYKONUJE?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87CD3" w:rsidRPr="00B31AEF" w:rsidRDefault="00987CD3" w:rsidP="005849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31AEF">
              <w:rPr>
                <w:rFonts w:eastAsia="Calibri"/>
                <w:b/>
              </w:rPr>
              <w:t>KIEDY?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87CD3" w:rsidRPr="00B31AEF" w:rsidRDefault="00987CD3" w:rsidP="005849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B31AEF">
              <w:rPr>
                <w:rFonts w:eastAsia="Calibri"/>
                <w:b/>
              </w:rPr>
              <w:t>OCENA</w:t>
            </w:r>
          </w:p>
        </w:tc>
      </w:tr>
      <w:tr w:rsidR="00987CD3" w:rsidRPr="00B31AEF" w:rsidTr="005849AF">
        <w:trPr>
          <w:trHeight w:val="361"/>
        </w:trPr>
        <w:tc>
          <w:tcPr>
            <w:tcW w:w="5000" w:type="pct"/>
            <w:gridSpan w:val="5"/>
            <w:shd w:val="clear" w:color="auto" w:fill="F79646" w:themeFill="accent6"/>
            <w:vAlign w:val="center"/>
          </w:tcPr>
          <w:p w:rsidR="00987CD3" w:rsidRPr="00B31AEF" w:rsidRDefault="00987CD3" w:rsidP="005849AF">
            <w:pPr>
              <w:autoSpaceDE w:val="0"/>
              <w:autoSpaceDN w:val="0"/>
              <w:adjustRightInd w:val="0"/>
              <w:jc w:val="left"/>
              <w:rPr>
                <w:rFonts w:eastAsia="Calibri"/>
                <w:b/>
              </w:rPr>
            </w:pPr>
            <w:r w:rsidRPr="00B31AEF">
              <w:rPr>
                <w:rFonts w:eastAsia="Calibri"/>
                <w:b/>
              </w:rPr>
              <w:t>Monitoring</w:t>
            </w:r>
          </w:p>
        </w:tc>
      </w:tr>
      <w:tr w:rsidR="00987CD3" w:rsidRPr="00B31AEF" w:rsidTr="005849AF">
        <w:trPr>
          <w:trHeight w:val="361"/>
        </w:trPr>
        <w:tc>
          <w:tcPr>
            <w:tcW w:w="944" w:type="pct"/>
            <w:tcBorders>
              <w:bottom w:val="single" w:sz="4" w:space="0" w:color="auto"/>
            </w:tcBorders>
          </w:tcPr>
          <w:p w:rsidR="00987CD3" w:rsidRPr="00B31AEF" w:rsidRDefault="00987CD3" w:rsidP="005849AF">
            <w:pPr>
              <w:pStyle w:val="wypunktLGD"/>
              <w:rPr>
                <w:rFonts w:eastAsia="Calibri"/>
              </w:rPr>
            </w:pPr>
            <w:r w:rsidRPr="00B31AEF">
              <w:rPr>
                <w:rFonts w:eastAsia="Calibri"/>
              </w:rPr>
              <w:t>Wskaźniki realizacji LSR</w:t>
            </w:r>
          </w:p>
          <w:p w:rsidR="00987CD3" w:rsidRPr="00B31AEF" w:rsidRDefault="00987CD3" w:rsidP="005849AF">
            <w:pPr>
              <w:pStyle w:val="wypunktLGD"/>
              <w:rPr>
                <w:rFonts w:eastAsia="Calibri"/>
              </w:rPr>
            </w:pPr>
            <w:r w:rsidRPr="00B31AEF">
              <w:rPr>
                <w:rFonts w:eastAsia="Calibri"/>
              </w:rPr>
              <w:t>Budżet LGD</w:t>
            </w:r>
          </w:p>
          <w:p w:rsidR="00987CD3" w:rsidRPr="00B31AEF" w:rsidRDefault="00987CD3" w:rsidP="005849AF">
            <w:pPr>
              <w:pStyle w:val="wypunktLGD"/>
              <w:rPr>
                <w:rFonts w:eastAsia="Calibri"/>
              </w:rPr>
            </w:pPr>
            <w:r w:rsidRPr="00B31AEF">
              <w:rPr>
                <w:rFonts w:eastAsia="Calibri"/>
              </w:rPr>
              <w:t xml:space="preserve">Harmonogram ogłaszania konkursów </w:t>
            </w:r>
          </w:p>
          <w:p w:rsidR="00987CD3" w:rsidRPr="00B31AEF" w:rsidRDefault="00987CD3" w:rsidP="005849AF">
            <w:pPr>
              <w:pStyle w:val="wypunktLGD"/>
              <w:rPr>
                <w:rFonts w:eastAsia="Calibri"/>
              </w:rPr>
            </w:pPr>
            <w:r w:rsidRPr="00B31AEF">
              <w:rPr>
                <w:rFonts w:eastAsia="Calibri"/>
              </w:rPr>
              <w:t xml:space="preserve">Funkcjonowanie partnerstwa LGD </w:t>
            </w:r>
          </w:p>
          <w:p w:rsidR="00987CD3" w:rsidRPr="00B31AEF" w:rsidRDefault="00987CD3" w:rsidP="005849AF">
            <w:pPr>
              <w:pStyle w:val="wypunktLGD"/>
              <w:rPr>
                <w:rFonts w:eastAsia="Calibri"/>
              </w:rPr>
            </w:pPr>
            <w:r w:rsidRPr="00B31AEF">
              <w:rPr>
                <w:rFonts w:eastAsia="Calibri"/>
              </w:rPr>
              <w:t>Funkcjonowanie biura i ocena pracowników</w:t>
            </w:r>
          </w:p>
          <w:p w:rsidR="00987CD3" w:rsidRPr="00B31AEF" w:rsidRDefault="00987CD3" w:rsidP="005849AF">
            <w:pPr>
              <w:pStyle w:val="wypunktLGD"/>
              <w:rPr>
                <w:rFonts w:eastAsia="Calibri"/>
              </w:rPr>
            </w:pPr>
            <w:r w:rsidRPr="00B31AEF">
              <w:rPr>
                <w:rFonts w:eastAsia="Calibri"/>
              </w:rPr>
              <w:t>Realizacja planu komunikacji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987CD3" w:rsidRPr="00B31AEF" w:rsidRDefault="00987CD3" w:rsidP="005849AF">
            <w:pPr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B31AEF">
              <w:rPr>
                <w:rFonts w:eastAsia="Calibri"/>
              </w:rPr>
              <w:t xml:space="preserve">Pracownicy biura LGD </w:t>
            </w:r>
          </w:p>
          <w:p w:rsidR="00987CD3" w:rsidRPr="00B31AEF" w:rsidRDefault="00987CD3" w:rsidP="005849AF">
            <w:pPr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:rsidR="00987CD3" w:rsidRPr="00B31AEF" w:rsidRDefault="00987CD3" w:rsidP="005849AF">
            <w:pPr>
              <w:autoSpaceDE w:val="0"/>
              <w:autoSpaceDN w:val="0"/>
              <w:adjustRightInd w:val="0"/>
              <w:ind w:left="34"/>
              <w:jc w:val="left"/>
              <w:rPr>
                <w:rFonts w:eastAsia="Calibri"/>
              </w:rPr>
            </w:pPr>
            <w:r w:rsidRPr="00B31AEF">
              <w:rPr>
                <w:rFonts w:eastAsia="Calibri"/>
              </w:rPr>
              <w:t xml:space="preserve">Dane zebrane </w:t>
            </w:r>
            <w:r>
              <w:rPr>
                <w:rFonts w:eastAsia="Calibri"/>
              </w:rPr>
              <w:br/>
            </w:r>
            <w:r w:rsidRPr="00B31AEF">
              <w:rPr>
                <w:rFonts w:eastAsia="Calibri"/>
              </w:rPr>
              <w:t>z przeprowadzonych konkursów,</w:t>
            </w:r>
          </w:p>
          <w:p w:rsidR="00987CD3" w:rsidRPr="00B31AEF" w:rsidRDefault="00987CD3" w:rsidP="005849AF">
            <w:pPr>
              <w:autoSpaceDE w:val="0"/>
              <w:autoSpaceDN w:val="0"/>
              <w:adjustRightInd w:val="0"/>
              <w:ind w:left="34"/>
              <w:jc w:val="left"/>
              <w:rPr>
                <w:rFonts w:eastAsia="Calibri"/>
              </w:rPr>
            </w:pPr>
          </w:p>
          <w:p w:rsidR="00987CD3" w:rsidRPr="00B31AEF" w:rsidRDefault="00987CD3" w:rsidP="005849AF">
            <w:pPr>
              <w:autoSpaceDE w:val="0"/>
              <w:autoSpaceDN w:val="0"/>
              <w:adjustRightInd w:val="0"/>
              <w:ind w:left="34"/>
              <w:jc w:val="left"/>
              <w:rPr>
                <w:rFonts w:eastAsia="Calibri"/>
              </w:rPr>
            </w:pPr>
            <w:r w:rsidRPr="00B31AEF">
              <w:rPr>
                <w:rFonts w:eastAsia="Calibri"/>
              </w:rPr>
              <w:t xml:space="preserve">Rejestr danych, </w:t>
            </w:r>
          </w:p>
          <w:p w:rsidR="00987CD3" w:rsidRPr="00B31AEF" w:rsidRDefault="00987CD3" w:rsidP="005849AF">
            <w:pPr>
              <w:autoSpaceDE w:val="0"/>
              <w:autoSpaceDN w:val="0"/>
              <w:adjustRightInd w:val="0"/>
              <w:ind w:left="34"/>
              <w:jc w:val="left"/>
              <w:rPr>
                <w:rFonts w:eastAsia="Calibri"/>
              </w:rPr>
            </w:pPr>
          </w:p>
          <w:p w:rsidR="00987CD3" w:rsidRPr="00B31AEF" w:rsidRDefault="00987CD3" w:rsidP="005849AF">
            <w:pPr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B31AEF">
              <w:rPr>
                <w:rFonts w:eastAsia="Calibri"/>
              </w:rPr>
              <w:t xml:space="preserve">Ankiety CAWI </w:t>
            </w:r>
            <w:r>
              <w:rPr>
                <w:rFonts w:eastAsia="Calibri"/>
              </w:rPr>
              <w:br/>
            </w:r>
            <w:r w:rsidRPr="00B31AEF">
              <w:rPr>
                <w:rFonts w:eastAsia="Calibri"/>
              </w:rPr>
              <w:t xml:space="preserve">z beneficjentami </w:t>
            </w:r>
            <w:r>
              <w:rPr>
                <w:rFonts w:eastAsia="Calibri"/>
              </w:rPr>
              <w:br/>
            </w:r>
            <w:r w:rsidRPr="00B31AEF">
              <w:rPr>
                <w:rFonts w:eastAsia="Calibri"/>
              </w:rPr>
              <w:t>i wnioskodawcami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987CD3" w:rsidRPr="007B4EDC" w:rsidRDefault="00987CD3" w:rsidP="005849AF">
            <w:pPr>
              <w:autoSpaceDE w:val="0"/>
              <w:autoSpaceDN w:val="0"/>
              <w:adjustRightInd w:val="0"/>
              <w:jc w:val="left"/>
              <w:rPr>
                <w:rFonts w:eastAsia="Calibri"/>
                <w:spacing w:val="-4"/>
              </w:rPr>
            </w:pPr>
            <w:r w:rsidRPr="007B4EDC">
              <w:rPr>
                <w:rFonts w:eastAsia="Calibri"/>
                <w:spacing w:val="-4"/>
              </w:rPr>
              <w:t xml:space="preserve">Na bieżąco </w:t>
            </w:r>
          </w:p>
          <w:p w:rsidR="00987CD3" w:rsidRPr="007B4EDC" w:rsidRDefault="00987CD3" w:rsidP="005849AF">
            <w:pPr>
              <w:autoSpaceDE w:val="0"/>
              <w:autoSpaceDN w:val="0"/>
              <w:adjustRightInd w:val="0"/>
              <w:jc w:val="left"/>
              <w:rPr>
                <w:rFonts w:eastAsia="Calibri"/>
                <w:spacing w:val="-4"/>
              </w:rPr>
            </w:pPr>
          </w:p>
        </w:tc>
        <w:tc>
          <w:tcPr>
            <w:tcW w:w="1771" w:type="pct"/>
            <w:tcBorders>
              <w:bottom w:val="single" w:sz="4" w:space="0" w:color="auto"/>
            </w:tcBorders>
          </w:tcPr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 xml:space="preserve">Stopień realizacji wskaźników </w:t>
            </w:r>
          </w:p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>Stopień wykorzystania funduszy</w:t>
            </w:r>
          </w:p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 xml:space="preserve">Wysokość zakontraktowanych środków </w:t>
            </w:r>
          </w:p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 xml:space="preserve">Zgodność ogłaszania konkursów </w:t>
            </w:r>
            <w:r>
              <w:rPr>
                <w:rFonts w:eastAsia="Calibri"/>
              </w:rPr>
              <w:br/>
            </w:r>
            <w:r w:rsidRPr="00BF3081">
              <w:rPr>
                <w:rFonts w:eastAsia="Calibri"/>
              </w:rPr>
              <w:t>z harmonogramem</w:t>
            </w:r>
          </w:p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 xml:space="preserve">Liczba zmian harmonogramu </w:t>
            </w:r>
          </w:p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>Liczba członków LGD</w:t>
            </w:r>
          </w:p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>Liczba uchwał</w:t>
            </w:r>
          </w:p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>Liczba zmian w LSR</w:t>
            </w:r>
          </w:p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 xml:space="preserve">Liczba odwołań od oceny operacji </w:t>
            </w:r>
          </w:p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>Wyniki oceny okresowej pracowników</w:t>
            </w:r>
          </w:p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>Liczba szkoleń</w:t>
            </w:r>
          </w:p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 xml:space="preserve">Liczba innowacji w działalności biura </w:t>
            </w:r>
          </w:p>
          <w:p w:rsidR="00987CD3" w:rsidRPr="00BF3081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>Liczba udzielonych animacji i doradztwa</w:t>
            </w:r>
          </w:p>
          <w:p w:rsidR="00987CD3" w:rsidRPr="00B31AEF" w:rsidRDefault="00987CD3" w:rsidP="005849AF">
            <w:pPr>
              <w:jc w:val="left"/>
              <w:rPr>
                <w:rFonts w:eastAsia="Calibri"/>
              </w:rPr>
            </w:pPr>
            <w:r w:rsidRPr="00BF3081">
              <w:rPr>
                <w:rFonts w:eastAsia="Calibri"/>
              </w:rPr>
              <w:t>Liczba działań zrealizowanych w ramach planu komunikacji</w:t>
            </w:r>
          </w:p>
        </w:tc>
      </w:tr>
      <w:tr w:rsidR="00987CD3" w:rsidRPr="00B31AEF" w:rsidTr="005849AF">
        <w:trPr>
          <w:trHeight w:val="361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79646" w:themeFill="accent6"/>
          </w:tcPr>
          <w:p w:rsidR="00987CD3" w:rsidRPr="005A3292" w:rsidRDefault="00987CD3" w:rsidP="005849AF">
            <w:pPr>
              <w:jc w:val="left"/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5A3292">
              <w:rPr>
                <w:rFonts w:eastAsia="Calibri"/>
                <w:b/>
                <w:color w:val="FF0000"/>
                <w:sz w:val="24"/>
                <w:szCs w:val="24"/>
              </w:rPr>
              <w:t xml:space="preserve">Ewaluacja  wewnętrzna </w:t>
            </w:r>
          </w:p>
        </w:tc>
      </w:tr>
      <w:tr w:rsidR="00987CD3" w:rsidRPr="00B31AEF" w:rsidTr="005849AF">
        <w:trPr>
          <w:trHeight w:val="361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87CD3" w:rsidRPr="00987CD3" w:rsidRDefault="00987CD3" w:rsidP="005849AF">
            <w:pPr>
              <w:pStyle w:val="wypunktLGD"/>
              <w:numPr>
                <w:ilvl w:val="0"/>
                <w:numId w:val="0"/>
              </w:numPr>
              <w:rPr>
                <w:rFonts w:eastAsia="Calibri"/>
                <w:color w:val="FF0000"/>
              </w:rPr>
            </w:pPr>
            <w:r w:rsidRPr="00987CD3">
              <w:rPr>
                <w:rFonts w:eastAsia="Calibri"/>
                <w:color w:val="FF0000"/>
              </w:rPr>
              <w:t xml:space="preserve">Informacje za dany rok  zebrane w ramach monitoringu 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87CD3" w:rsidRPr="00987CD3" w:rsidRDefault="00987CD3" w:rsidP="005849AF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FF0000"/>
              </w:rPr>
            </w:pPr>
            <w:r w:rsidRPr="00987CD3">
              <w:rPr>
                <w:rFonts w:eastAsia="Calibri"/>
                <w:color w:val="FF0000"/>
              </w:rPr>
              <w:t xml:space="preserve">Badanie własne 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87CD3" w:rsidRPr="00987CD3" w:rsidRDefault="00987CD3" w:rsidP="005849AF">
            <w:pPr>
              <w:autoSpaceDE w:val="0"/>
              <w:autoSpaceDN w:val="0"/>
              <w:adjustRightInd w:val="0"/>
              <w:ind w:left="34"/>
              <w:jc w:val="left"/>
              <w:rPr>
                <w:rFonts w:eastAsia="Calibri"/>
                <w:color w:val="FF0000"/>
              </w:rPr>
            </w:pPr>
            <w:r w:rsidRPr="00987CD3">
              <w:rPr>
                <w:rFonts w:eastAsia="Calibri"/>
                <w:color w:val="FF0000"/>
              </w:rPr>
              <w:t xml:space="preserve">Warsztat refleksyjny 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87CD3" w:rsidRPr="00987CD3" w:rsidRDefault="00987CD3" w:rsidP="005849AF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FF0000"/>
                <w:spacing w:val="-4"/>
              </w:rPr>
            </w:pPr>
            <w:r w:rsidRPr="00987CD3">
              <w:rPr>
                <w:rFonts w:eastAsia="Calibri"/>
                <w:color w:val="FF0000"/>
                <w:spacing w:val="-4"/>
              </w:rPr>
              <w:t>1 raz na rok  (na początku roku kalendarzowego)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987CD3" w:rsidRPr="00987CD3" w:rsidRDefault="00987CD3" w:rsidP="005849AF">
            <w:pPr>
              <w:jc w:val="left"/>
              <w:rPr>
                <w:rFonts w:eastAsia="Calibri"/>
                <w:color w:val="FF0000"/>
              </w:rPr>
            </w:pPr>
            <w:r w:rsidRPr="00987CD3">
              <w:rPr>
                <w:rFonts w:eastAsia="Calibri"/>
                <w:color w:val="FF0000"/>
              </w:rPr>
              <w:t xml:space="preserve">Zgodnie z wytycznymi  </w:t>
            </w:r>
            <w:proofErr w:type="spellStart"/>
            <w:r w:rsidRPr="00987CD3">
              <w:rPr>
                <w:rFonts w:eastAsia="Calibri"/>
                <w:color w:val="FF0000"/>
              </w:rPr>
              <w:t>MRiRW</w:t>
            </w:r>
            <w:proofErr w:type="spellEnd"/>
            <w:r w:rsidRPr="00987CD3">
              <w:rPr>
                <w:rFonts w:eastAsia="Calibri"/>
                <w:color w:val="FF0000"/>
              </w:rPr>
              <w:t xml:space="preserve"> nr 5/3/2017 w zakresie monitoringu i ewaluacji strategii rozwoju lokalnego kierowanego przez społeczność w ramach Programu Rozwoju Obszarów Wiejskich na lata 2014-2020 </w:t>
            </w:r>
          </w:p>
        </w:tc>
      </w:tr>
      <w:tr w:rsidR="00987CD3" w:rsidRPr="00B31AEF" w:rsidTr="005849AF">
        <w:trPr>
          <w:trHeight w:val="472"/>
        </w:trPr>
        <w:tc>
          <w:tcPr>
            <w:tcW w:w="5000" w:type="pct"/>
            <w:gridSpan w:val="5"/>
            <w:shd w:val="clear" w:color="auto" w:fill="F79646" w:themeFill="accent6"/>
            <w:vAlign w:val="center"/>
          </w:tcPr>
          <w:p w:rsidR="00987CD3" w:rsidRPr="00987CD3" w:rsidRDefault="00987CD3" w:rsidP="005849AF">
            <w:pPr>
              <w:autoSpaceDE w:val="0"/>
              <w:autoSpaceDN w:val="0"/>
              <w:adjustRightInd w:val="0"/>
              <w:jc w:val="left"/>
              <w:rPr>
                <w:rFonts w:eastAsia="Calibri"/>
                <w:b/>
                <w:color w:val="FF0000"/>
                <w:spacing w:val="-4"/>
              </w:rPr>
            </w:pPr>
            <w:r w:rsidRPr="00987CD3">
              <w:rPr>
                <w:rFonts w:eastAsia="Calibri"/>
                <w:b/>
                <w:color w:val="FF0000"/>
                <w:spacing w:val="-4"/>
              </w:rPr>
              <w:t xml:space="preserve">Ewaluacja zewnętrzna  </w:t>
            </w:r>
          </w:p>
        </w:tc>
      </w:tr>
      <w:tr w:rsidR="00987CD3" w:rsidRPr="00B31AEF" w:rsidTr="005849AF">
        <w:trPr>
          <w:trHeight w:val="361"/>
        </w:trPr>
        <w:tc>
          <w:tcPr>
            <w:tcW w:w="944" w:type="pct"/>
            <w:tcBorders>
              <w:bottom w:val="single" w:sz="4" w:space="0" w:color="auto"/>
            </w:tcBorders>
          </w:tcPr>
          <w:p w:rsidR="00987CD3" w:rsidRPr="00987CD3" w:rsidRDefault="00987CD3" w:rsidP="005849AF">
            <w:pPr>
              <w:pStyle w:val="wypunktLGD"/>
              <w:numPr>
                <w:ilvl w:val="0"/>
                <w:numId w:val="0"/>
              </w:numPr>
              <w:rPr>
                <w:rFonts w:eastAsia="Calibri"/>
                <w:color w:val="FF0000"/>
                <w:spacing w:val="-8"/>
              </w:rPr>
            </w:pPr>
            <w:r w:rsidRPr="00987CD3">
              <w:rPr>
                <w:rFonts w:eastAsia="Calibri"/>
                <w:color w:val="FF0000"/>
                <w:spacing w:val="-4"/>
              </w:rPr>
              <w:t>-proces realizacji LSR,</w:t>
            </w:r>
          </w:p>
          <w:p w:rsidR="00987CD3" w:rsidRPr="00987CD3" w:rsidRDefault="00987CD3" w:rsidP="005849AF">
            <w:pPr>
              <w:pStyle w:val="wypunktLGD"/>
              <w:numPr>
                <w:ilvl w:val="0"/>
                <w:numId w:val="0"/>
              </w:numPr>
              <w:rPr>
                <w:rFonts w:eastAsia="Calibri"/>
                <w:color w:val="FF0000"/>
                <w:spacing w:val="-8"/>
              </w:rPr>
            </w:pPr>
            <w:r w:rsidRPr="00987CD3">
              <w:rPr>
                <w:rFonts w:eastAsia="Calibri"/>
                <w:color w:val="FF0000"/>
                <w:spacing w:val="-8"/>
              </w:rPr>
              <w:t>- ewaluacja</w:t>
            </w:r>
          </w:p>
          <w:p w:rsidR="00987CD3" w:rsidRPr="00987CD3" w:rsidRDefault="00987CD3" w:rsidP="005849AF">
            <w:pPr>
              <w:pStyle w:val="wypunktLGD"/>
              <w:numPr>
                <w:ilvl w:val="0"/>
                <w:numId w:val="0"/>
              </w:numPr>
              <w:rPr>
                <w:rFonts w:eastAsia="Calibri"/>
                <w:color w:val="FF0000"/>
                <w:spacing w:val="-8"/>
              </w:rPr>
            </w:pPr>
            <w:r w:rsidRPr="00987CD3">
              <w:rPr>
                <w:rFonts w:eastAsia="Calibri"/>
                <w:color w:val="FF0000"/>
                <w:spacing w:val="-8"/>
              </w:rPr>
              <w:t xml:space="preserve">funkcjonowania </w:t>
            </w:r>
          </w:p>
          <w:p w:rsidR="00987CD3" w:rsidRPr="00987CD3" w:rsidRDefault="00987CD3" w:rsidP="005849AF">
            <w:pPr>
              <w:pStyle w:val="wypunktLGD"/>
              <w:numPr>
                <w:ilvl w:val="0"/>
                <w:numId w:val="0"/>
              </w:numPr>
              <w:rPr>
                <w:rFonts w:eastAsia="Calibri"/>
                <w:color w:val="FF0000"/>
                <w:spacing w:val="-8"/>
              </w:rPr>
            </w:pPr>
            <w:r w:rsidRPr="00987CD3">
              <w:rPr>
                <w:rFonts w:eastAsia="Calibri"/>
                <w:color w:val="FF0000"/>
                <w:spacing w:val="-8"/>
              </w:rPr>
              <w:t xml:space="preserve">partnerstwa LGD, </w:t>
            </w:r>
          </w:p>
          <w:p w:rsidR="00987CD3" w:rsidRPr="00987CD3" w:rsidRDefault="00987CD3" w:rsidP="005849AF">
            <w:pPr>
              <w:pStyle w:val="wypunktLGD"/>
              <w:numPr>
                <w:ilvl w:val="0"/>
                <w:numId w:val="0"/>
              </w:numPr>
              <w:rPr>
                <w:rFonts w:eastAsia="Calibri"/>
                <w:color w:val="FF0000"/>
              </w:rPr>
            </w:pPr>
            <w:r w:rsidRPr="00987CD3">
              <w:rPr>
                <w:rFonts w:eastAsia="Calibri"/>
                <w:color w:val="FF0000"/>
                <w:spacing w:val="-8"/>
              </w:rPr>
              <w:t>- ewaluacja działalności biura LGD)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987CD3" w:rsidRPr="00987CD3" w:rsidRDefault="00987CD3" w:rsidP="005849AF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FF0000"/>
              </w:rPr>
            </w:pPr>
            <w:r w:rsidRPr="00987CD3">
              <w:rPr>
                <w:rFonts w:eastAsia="Calibri"/>
                <w:color w:val="FF0000"/>
              </w:rPr>
              <w:t xml:space="preserve">Zewnętrzni </w:t>
            </w:r>
            <w:proofErr w:type="spellStart"/>
            <w:r w:rsidRPr="00987CD3">
              <w:rPr>
                <w:rFonts w:eastAsia="Calibri"/>
                <w:color w:val="FF0000"/>
              </w:rPr>
              <w:t>ewaluatorzy</w:t>
            </w:r>
            <w:proofErr w:type="spellEnd"/>
            <w:r w:rsidRPr="00987CD3">
              <w:rPr>
                <w:rFonts w:eastAsia="Calibri"/>
                <w:color w:val="FF0000"/>
              </w:rPr>
              <w:t xml:space="preserve"> </w:t>
            </w:r>
          </w:p>
        </w:tc>
        <w:tc>
          <w:tcPr>
            <w:tcW w:w="880" w:type="pct"/>
            <w:tcBorders>
              <w:bottom w:val="single" w:sz="4" w:space="0" w:color="auto"/>
            </w:tcBorders>
          </w:tcPr>
          <w:p w:rsidR="00987CD3" w:rsidRPr="00987CD3" w:rsidRDefault="00987CD3" w:rsidP="005849AF">
            <w:pPr>
              <w:jc w:val="left"/>
              <w:rPr>
                <w:rFonts w:eastAsia="Calibri"/>
                <w:color w:val="FF0000"/>
              </w:rPr>
            </w:pPr>
            <w:r w:rsidRPr="00987CD3">
              <w:rPr>
                <w:rFonts w:eastAsia="Calibri"/>
                <w:color w:val="FF0000"/>
              </w:rPr>
              <w:t xml:space="preserve">Zgodnie z wytycznymi  </w:t>
            </w:r>
            <w:proofErr w:type="spellStart"/>
            <w:r w:rsidRPr="00987CD3">
              <w:rPr>
                <w:rFonts w:eastAsia="Calibri"/>
                <w:color w:val="FF0000"/>
              </w:rPr>
              <w:t>MRiRW</w:t>
            </w:r>
            <w:proofErr w:type="spellEnd"/>
            <w:r w:rsidRPr="00987CD3">
              <w:rPr>
                <w:rFonts w:eastAsia="Calibri"/>
                <w:color w:val="FF0000"/>
              </w:rPr>
              <w:t xml:space="preserve"> nr 5/3/2017 w zakresie monitoringu i ewaluacji strategii rozwoju lokalnego kierowanego przez społeczność w ramach Programu Rozwoju Obszarów Wiejskich na lata 2014-2020 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:rsidR="00987CD3" w:rsidRPr="00987CD3" w:rsidRDefault="00987CD3" w:rsidP="005849AF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FF0000"/>
                <w:spacing w:val="-8"/>
              </w:rPr>
            </w:pPr>
            <w:r w:rsidRPr="00987CD3">
              <w:rPr>
                <w:rFonts w:eastAsia="Calibri"/>
                <w:color w:val="FF0000"/>
                <w:spacing w:val="-8"/>
              </w:rPr>
              <w:t>Jednokrotnie w latach 2020-2022</w:t>
            </w:r>
          </w:p>
        </w:tc>
        <w:tc>
          <w:tcPr>
            <w:tcW w:w="1771" w:type="pct"/>
            <w:tcBorders>
              <w:bottom w:val="single" w:sz="4" w:space="0" w:color="auto"/>
            </w:tcBorders>
          </w:tcPr>
          <w:p w:rsidR="00987CD3" w:rsidRPr="00987CD3" w:rsidRDefault="00987CD3" w:rsidP="005849AF">
            <w:pPr>
              <w:jc w:val="left"/>
              <w:rPr>
                <w:rFonts w:eastAsia="Calibri"/>
                <w:color w:val="FF0000"/>
              </w:rPr>
            </w:pPr>
            <w:r w:rsidRPr="00987CD3">
              <w:rPr>
                <w:rFonts w:eastAsia="Calibri"/>
                <w:color w:val="FF0000"/>
              </w:rPr>
              <w:t xml:space="preserve"> Zgodnie z wytycznymi  </w:t>
            </w:r>
            <w:proofErr w:type="spellStart"/>
            <w:r w:rsidRPr="00987CD3">
              <w:rPr>
                <w:rFonts w:eastAsia="Calibri"/>
                <w:color w:val="FF0000"/>
              </w:rPr>
              <w:t>MRiRW</w:t>
            </w:r>
            <w:proofErr w:type="spellEnd"/>
            <w:r w:rsidRPr="00987CD3">
              <w:rPr>
                <w:rFonts w:eastAsia="Calibri"/>
                <w:color w:val="FF0000"/>
              </w:rPr>
              <w:t xml:space="preserve"> nr 5/3/2017 w zakresie monitoringu i ewaluacji strategii rozwoju lokalnego kierowanego przez społeczność w ramach Programu Rozwoju Obszarów Wiejskich na lata 2014-2020</w:t>
            </w:r>
          </w:p>
        </w:tc>
      </w:tr>
    </w:tbl>
    <w:p w:rsidR="00346B40" w:rsidRDefault="00346B40"/>
    <w:sectPr w:rsidR="00346B40" w:rsidSect="00346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039A"/>
    <w:multiLevelType w:val="hybridMultilevel"/>
    <w:tmpl w:val="FD8ECCFA"/>
    <w:lvl w:ilvl="0" w:tplc="3E7C9528">
      <w:start w:val="1"/>
      <w:numFmt w:val="bullet"/>
      <w:pStyle w:val="wypunktLGD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987CD3"/>
    <w:rsid w:val="00346B40"/>
    <w:rsid w:val="005A3292"/>
    <w:rsid w:val="0098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CD3"/>
    <w:pPr>
      <w:spacing w:after="0" w:line="240" w:lineRule="auto"/>
      <w:jc w:val="both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7CD3"/>
    <w:pPr>
      <w:keepNext/>
      <w:keepLines/>
      <w:shd w:val="clear" w:color="auto" w:fill="D9D9D9"/>
      <w:ind w:left="-851" w:right="-567"/>
      <w:jc w:val="center"/>
      <w:outlineLvl w:val="0"/>
    </w:pPr>
    <w:rPr>
      <w:rFonts w:ascii="Arial Black" w:hAnsi="Arial Black"/>
      <w:b/>
      <w:color w:val="76923C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CD3"/>
    <w:rPr>
      <w:rFonts w:ascii="Arial Black" w:eastAsia="Times New Roman" w:hAnsi="Arial Black" w:cs="Times New Roman"/>
      <w:b/>
      <w:color w:val="76923C"/>
      <w:sz w:val="28"/>
      <w:szCs w:val="32"/>
      <w:shd w:val="clear" w:color="auto" w:fill="D9D9D9"/>
      <w:lang w:eastAsia="pl-PL"/>
    </w:rPr>
  </w:style>
  <w:style w:type="paragraph" w:customStyle="1" w:styleId="wypunktLGD">
    <w:name w:val="wypunkt_LGD"/>
    <w:basedOn w:val="Akapitzlist"/>
    <w:link w:val="wypunktLGDZnak"/>
    <w:qFormat/>
    <w:rsid w:val="00987CD3"/>
    <w:pPr>
      <w:numPr>
        <w:numId w:val="1"/>
      </w:numPr>
      <w:tabs>
        <w:tab w:val="left" w:pos="176"/>
      </w:tabs>
      <w:ind w:left="176" w:hanging="176"/>
      <w:jc w:val="left"/>
    </w:pPr>
  </w:style>
  <w:style w:type="character" w:customStyle="1" w:styleId="wypunktLGDZnak">
    <w:name w:val="wypunkt_LGD Znak"/>
    <w:link w:val="wypunktLGD"/>
    <w:rsid w:val="00987CD3"/>
    <w:rPr>
      <w:rFonts w:ascii="Arial Narrow" w:eastAsia="Times New Roman" w:hAnsi="Arial Narrow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7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lgd_gosia</dc:creator>
  <cp:lastModifiedBy>lgd_gosia</cp:lastModifiedBy>
  <cp:revision>2</cp:revision>
  <dcterms:created xsi:type="dcterms:W3CDTF">2018-02-12T14:05:00Z</dcterms:created>
  <dcterms:modified xsi:type="dcterms:W3CDTF">2018-02-12T14:05:00Z</dcterms:modified>
</cp:coreProperties>
</file>